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2F76" w14:textId="7F0FD836" w:rsidR="003625B2" w:rsidRDefault="003625B2" w:rsidP="00520238">
      <w:pPr>
        <w:rPr>
          <w:rFonts w:ascii="Arial Narrow" w:hAnsi="Arial Narrow"/>
          <w:b/>
          <w:bCs/>
          <w:sz w:val="32"/>
          <w:szCs w:val="32"/>
        </w:rPr>
      </w:pPr>
    </w:p>
    <w:p w14:paraId="1DE68E40" w14:textId="30EBDFD4" w:rsidR="00634933" w:rsidRDefault="00634933" w:rsidP="00520238">
      <w:pPr>
        <w:rPr>
          <w:rFonts w:ascii="Arial Narrow" w:hAnsi="Arial Narrow"/>
          <w:b/>
          <w:bCs/>
          <w:sz w:val="32"/>
          <w:szCs w:val="32"/>
        </w:rPr>
      </w:pPr>
    </w:p>
    <w:p w14:paraId="63F692CB" w14:textId="77777777" w:rsidR="00634933" w:rsidRPr="003625B2" w:rsidRDefault="00634933" w:rsidP="00520238">
      <w:pPr>
        <w:rPr>
          <w:rFonts w:ascii="Arial Narrow" w:hAnsi="Arial Narrow" w:cstheme="minorHAnsi"/>
          <w:bCs/>
          <w:sz w:val="22"/>
          <w:szCs w:val="22"/>
        </w:rPr>
      </w:pPr>
    </w:p>
    <w:p w14:paraId="1BD3C78C" w14:textId="77777777" w:rsidR="003625B2" w:rsidRPr="003625B2" w:rsidRDefault="003625B2" w:rsidP="003625B2">
      <w:pPr>
        <w:rPr>
          <w:rFonts w:ascii="Arial Narrow" w:hAnsi="Arial Narrow"/>
          <w:color w:val="BFBFBF" w:themeColor="background1" w:themeShade="BF"/>
          <w:sz w:val="22"/>
          <w:szCs w:val="22"/>
        </w:rPr>
      </w:pPr>
      <w:r w:rsidRPr="003625B2">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05A038A9" wp14:editId="6EAA5E7E">
                <wp:simplePos x="0" y="0"/>
                <wp:positionH relativeFrom="column">
                  <wp:posOffset>3123777</wp:posOffset>
                </wp:positionH>
                <wp:positionV relativeFrom="paragraph">
                  <wp:posOffset>156633</wp:posOffset>
                </wp:positionV>
                <wp:extent cx="1490133" cy="0"/>
                <wp:effectExtent l="0" t="12700" r="21590" b="12700"/>
                <wp:wrapNone/>
                <wp:docPr id="1" name="Conector recto 1"/>
                <wp:cNvGraphicFramePr/>
                <a:graphic xmlns:a="http://schemas.openxmlformats.org/drawingml/2006/main">
                  <a:graphicData uri="http://schemas.microsoft.com/office/word/2010/wordprocessingShape">
                    <wps:wsp>
                      <wps:cNvCnPr/>
                      <wps:spPr>
                        <a:xfrm>
                          <a:off x="0" y="0"/>
                          <a:ext cx="14901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6C5F0"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95pt,12.35pt" to="363.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" strokecolor="black [3213]" strokeweight="1.5pt">
                <v:stroke joinstyle="miter"/>
              </v:line>
            </w:pict>
          </mc:Fallback>
        </mc:AlternateContent>
      </w:r>
      <w:r w:rsidRPr="003625B2">
        <w:rPr>
          <w:rFonts w:ascii="Arial Narrow" w:hAnsi="Arial Narrow"/>
          <w:sz w:val="22"/>
          <w:szCs w:val="22"/>
        </w:rPr>
        <w:t>Póliza: _________________</w:t>
      </w:r>
      <w:r w:rsidRPr="003625B2">
        <w:rPr>
          <w:rFonts w:ascii="Arial Narrow" w:hAnsi="Arial Narrow"/>
          <w:sz w:val="22"/>
          <w:szCs w:val="22"/>
        </w:rPr>
        <w:tab/>
      </w:r>
      <w:r w:rsidRPr="003625B2">
        <w:rPr>
          <w:rFonts w:ascii="Arial Narrow" w:hAnsi="Arial Narrow"/>
          <w:sz w:val="22"/>
          <w:szCs w:val="22"/>
        </w:rPr>
        <w:tab/>
      </w:r>
      <w:r w:rsidRPr="003625B2">
        <w:rPr>
          <w:rFonts w:ascii="Arial Narrow" w:hAnsi="Arial Narrow"/>
          <w:sz w:val="22"/>
          <w:szCs w:val="22"/>
        </w:rPr>
        <w:tab/>
        <w:t xml:space="preserve">Fecha:   </w:t>
      </w:r>
      <w:r w:rsidRPr="003625B2">
        <w:rPr>
          <w:rFonts w:ascii="Arial Narrow" w:hAnsi="Arial Narrow"/>
          <w:color w:val="BFBFBF" w:themeColor="background1" w:themeShade="BF"/>
          <w:sz w:val="22"/>
          <w:szCs w:val="22"/>
        </w:rPr>
        <w:t xml:space="preserve">D </w:t>
      </w:r>
      <w:proofErr w:type="spellStart"/>
      <w:r w:rsidRPr="003625B2">
        <w:rPr>
          <w:rFonts w:ascii="Arial Narrow" w:hAnsi="Arial Narrow"/>
          <w:color w:val="BFBFBF" w:themeColor="background1" w:themeShade="BF"/>
          <w:sz w:val="22"/>
          <w:szCs w:val="22"/>
        </w:rPr>
        <w:t>D</w:t>
      </w:r>
      <w:proofErr w:type="spellEnd"/>
      <w:r w:rsidRPr="003625B2">
        <w:rPr>
          <w:rFonts w:ascii="Arial Narrow" w:hAnsi="Arial Narrow"/>
          <w:sz w:val="22"/>
          <w:szCs w:val="22"/>
        </w:rPr>
        <w:t xml:space="preserve"> / </w:t>
      </w:r>
      <w:r w:rsidRPr="003625B2">
        <w:rPr>
          <w:rFonts w:ascii="Arial Narrow" w:hAnsi="Arial Narrow"/>
          <w:color w:val="BFBFBF" w:themeColor="background1" w:themeShade="BF"/>
          <w:sz w:val="22"/>
          <w:szCs w:val="22"/>
        </w:rPr>
        <w:t xml:space="preserve">M </w:t>
      </w:r>
      <w:proofErr w:type="spellStart"/>
      <w:r w:rsidRPr="003625B2">
        <w:rPr>
          <w:rFonts w:ascii="Arial Narrow" w:hAnsi="Arial Narrow"/>
          <w:color w:val="BFBFBF" w:themeColor="background1" w:themeShade="BF"/>
          <w:sz w:val="22"/>
          <w:szCs w:val="22"/>
        </w:rPr>
        <w:t>M</w:t>
      </w:r>
      <w:proofErr w:type="spellEnd"/>
      <w:r w:rsidRPr="003625B2">
        <w:rPr>
          <w:rFonts w:ascii="Arial Narrow" w:hAnsi="Arial Narrow"/>
          <w:sz w:val="22"/>
          <w:szCs w:val="22"/>
        </w:rPr>
        <w:t xml:space="preserve"> /</w:t>
      </w:r>
      <w:r w:rsidRPr="003625B2">
        <w:rPr>
          <w:rFonts w:ascii="Arial Narrow" w:hAnsi="Arial Narrow"/>
          <w:color w:val="BFBFBF" w:themeColor="background1" w:themeShade="BF"/>
          <w:sz w:val="22"/>
          <w:szCs w:val="22"/>
        </w:rPr>
        <w:t xml:space="preserve"> A </w:t>
      </w:r>
      <w:proofErr w:type="spellStart"/>
      <w:r w:rsidRPr="003625B2">
        <w:rPr>
          <w:rFonts w:ascii="Arial Narrow" w:hAnsi="Arial Narrow"/>
          <w:color w:val="BFBFBF" w:themeColor="background1" w:themeShade="BF"/>
          <w:sz w:val="22"/>
          <w:szCs w:val="22"/>
        </w:rPr>
        <w:t>A</w:t>
      </w:r>
      <w:proofErr w:type="spellEnd"/>
      <w:r w:rsidRPr="003625B2">
        <w:rPr>
          <w:rFonts w:ascii="Arial Narrow" w:hAnsi="Arial Narrow"/>
          <w:color w:val="BFBFBF" w:themeColor="background1" w:themeShade="BF"/>
          <w:sz w:val="22"/>
          <w:szCs w:val="22"/>
        </w:rPr>
        <w:t xml:space="preserve"> A </w:t>
      </w:r>
      <w:proofErr w:type="spellStart"/>
      <w:r w:rsidRPr="003625B2">
        <w:rPr>
          <w:rFonts w:ascii="Arial Narrow" w:hAnsi="Arial Narrow"/>
          <w:color w:val="BFBFBF" w:themeColor="background1" w:themeShade="BF"/>
          <w:sz w:val="22"/>
          <w:szCs w:val="22"/>
        </w:rPr>
        <w:t>A</w:t>
      </w:r>
      <w:proofErr w:type="spellEnd"/>
      <w:r w:rsidRPr="003625B2">
        <w:rPr>
          <w:rFonts w:ascii="Arial Narrow" w:hAnsi="Arial Narrow"/>
          <w:color w:val="BFBFBF" w:themeColor="background1" w:themeShade="BF"/>
          <w:sz w:val="22"/>
          <w:szCs w:val="22"/>
        </w:rPr>
        <w:t xml:space="preserve"> </w:t>
      </w:r>
    </w:p>
    <w:p w14:paraId="269AF511" w14:textId="77777777" w:rsidR="003625B2" w:rsidRPr="003625B2" w:rsidRDefault="003625B2" w:rsidP="003625B2">
      <w:pPr>
        <w:rPr>
          <w:rFonts w:ascii="Arial Narrow" w:hAnsi="Arial Narrow"/>
          <w:color w:val="BFBFBF" w:themeColor="background1" w:themeShade="BF"/>
          <w:sz w:val="22"/>
          <w:szCs w:val="22"/>
        </w:rPr>
      </w:pPr>
    </w:p>
    <w:p w14:paraId="21B8514A" w14:textId="77777777" w:rsidR="003625B2" w:rsidRPr="003625B2" w:rsidRDefault="003625B2" w:rsidP="003625B2">
      <w:pPr>
        <w:rPr>
          <w:rFonts w:ascii="Arial Narrow" w:hAnsi="Arial Narrow"/>
          <w:sz w:val="22"/>
          <w:szCs w:val="22"/>
        </w:rPr>
      </w:pPr>
      <w:r w:rsidRPr="003625B2">
        <w:rPr>
          <w:rFonts w:ascii="Arial Narrow" w:hAnsi="Arial Narrow"/>
          <w:sz w:val="22"/>
          <w:szCs w:val="22"/>
        </w:rPr>
        <w:t>Cordial saludo estimado cliente;</w:t>
      </w:r>
    </w:p>
    <w:p w14:paraId="37133BA1" w14:textId="316F9C6B" w:rsidR="003625B2" w:rsidRPr="003625B2" w:rsidRDefault="003625B2" w:rsidP="003625B2">
      <w:pPr>
        <w:spacing w:before="100" w:beforeAutospacing="1" w:after="100" w:afterAutospacing="1"/>
        <w:jc w:val="both"/>
        <w:rPr>
          <w:rFonts w:ascii="Arial Narrow" w:eastAsia="Times New Roman" w:hAnsi="Arial Narrow"/>
          <w:sz w:val="22"/>
          <w:szCs w:val="22"/>
          <w:lang w:eastAsia="es-ES_tradnl"/>
        </w:rPr>
      </w:pPr>
      <w:r w:rsidRPr="003625B2">
        <w:rPr>
          <w:rFonts w:ascii="Arial Narrow" w:hAnsi="Arial Narrow"/>
          <w:sz w:val="22"/>
          <w:szCs w:val="22"/>
        </w:rPr>
        <w:t>Teniendo en cuenta que en el día de hoy se realizó visita a su inmueble y ante la negativa a la instalación/reposición del equipo de medida de este, y de acuerdo a lo contenido en la cláusula décima quinta de la resolución 151 de 2001 que reza: “</w:t>
      </w:r>
      <w:r w:rsidRPr="003625B2">
        <w:rPr>
          <w:rFonts w:ascii="Arial Narrow" w:eastAsia="Times New Roman" w:hAnsi="Arial Narrow"/>
          <w:i/>
          <w:iCs/>
          <w:sz w:val="22"/>
          <w:szCs w:val="22"/>
          <w:lang w:eastAsia="es-ES_tradnl"/>
        </w:rPr>
        <w:t xml:space="preserve">La suspensión del servicio por incumplimiento del contrato, imputable al suscriptor o usuario, tiene lugar en los siguientes eventos: ... La falta de medición del consumo por acción u omisión del suscriptor o usuario, Impedir a los funcionarios, autorizados por la persona prestadora y debidamente identificados, la inspección de las instalaciones internas, equipos de medida o la lectura de contadores …”, </w:t>
      </w:r>
      <w:r w:rsidRPr="003625B2">
        <w:rPr>
          <w:rFonts w:ascii="Arial Narrow" w:eastAsia="Times New Roman" w:hAnsi="Arial Narrow"/>
          <w:b/>
          <w:bCs/>
          <w:i/>
          <w:iCs/>
          <w:sz w:val="22"/>
          <w:szCs w:val="22"/>
          <w:lang w:eastAsia="es-ES_tradnl"/>
        </w:rPr>
        <w:t xml:space="preserve">se procederá </w:t>
      </w:r>
      <w:r w:rsidR="006546C8">
        <w:rPr>
          <w:rFonts w:ascii="Arial Narrow" w:eastAsia="Times New Roman" w:hAnsi="Arial Narrow"/>
          <w:b/>
          <w:bCs/>
          <w:i/>
          <w:iCs/>
          <w:sz w:val="22"/>
          <w:szCs w:val="22"/>
          <w:lang w:eastAsia="es-ES_tradnl"/>
        </w:rPr>
        <w:t>dentro de los tres días siguientes a esta notificación</w:t>
      </w:r>
      <w:r w:rsidRPr="003625B2">
        <w:rPr>
          <w:rFonts w:ascii="Arial Narrow" w:eastAsia="Times New Roman" w:hAnsi="Arial Narrow"/>
          <w:b/>
          <w:bCs/>
          <w:i/>
          <w:iCs/>
          <w:sz w:val="22"/>
          <w:szCs w:val="22"/>
          <w:lang w:eastAsia="es-ES_tradnl"/>
        </w:rPr>
        <w:t xml:space="preserve"> con la suspensión de su servicio</w:t>
      </w:r>
      <w:r w:rsidR="006546C8">
        <w:rPr>
          <w:rFonts w:ascii="Arial Narrow" w:eastAsia="Times New Roman" w:hAnsi="Arial Narrow"/>
          <w:i/>
          <w:iCs/>
          <w:sz w:val="22"/>
          <w:szCs w:val="22"/>
          <w:lang w:eastAsia="es-ES_tradnl"/>
        </w:rPr>
        <w:t xml:space="preserve"> </w:t>
      </w:r>
      <w:r w:rsidR="006546C8" w:rsidRPr="006546C8">
        <w:rPr>
          <w:rFonts w:ascii="Arial Narrow" w:eastAsia="Times New Roman" w:hAnsi="Arial Narrow"/>
          <w:b/>
          <w:bCs/>
          <w:i/>
          <w:iCs/>
          <w:sz w:val="22"/>
          <w:szCs w:val="22"/>
          <w:lang w:eastAsia="es-ES_tradnl"/>
        </w:rPr>
        <w:t>de acueducto.</w:t>
      </w:r>
      <w:r w:rsidRPr="003625B2">
        <w:rPr>
          <w:rFonts w:ascii="Arial Narrow" w:eastAsia="Times New Roman" w:hAnsi="Arial Narrow"/>
          <w:i/>
          <w:iCs/>
          <w:sz w:val="22"/>
          <w:szCs w:val="22"/>
          <w:lang w:eastAsia="es-ES_tradnl"/>
        </w:rPr>
        <w:t xml:space="preserve"> </w:t>
      </w:r>
      <w:r w:rsidRPr="003625B2">
        <w:rPr>
          <w:rFonts w:ascii="Arial Narrow" w:eastAsia="Times New Roman" w:hAnsi="Arial Narrow"/>
          <w:sz w:val="22"/>
          <w:szCs w:val="22"/>
          <w:lang w:eastAsia="es-ES_tradnl"/>
        </w:rPr>
        <w:t xml:space="preserve">En este mismo sentido, la ley 142 de 1994 dispone en su artículo 146 que la falta de medición por acción del </w:t>
      </w:r>
      <w:r w:rsidRPr="003625B2">
        <w:rPr>
          <w:rFonts w:ascii="Arial Narrow" w:hAnsi="Arial Narrow"/>
          <w:sz w:val="22"/>
          <w:szCs w:val="22"/>
        </w:rPr>
        <w:t>suscriptor o usuario, justificará la suspensión del servicio</w:t>
      </w:r>
      <w:r w:rsidR="006A07D8">
        <w:rPr>
          <w:rFonts w:ascii="Arial Narrow" w:hAnsi="Arial Narrow"/>
          <w:sz w:val="22"/>
          <w:szCs w:val="22"/>
        </w:rPr>
        <w:t xml:space="preserve"> y cláusula 11 numeral 6 y cláusula 24 del CCU.</w:t>
      </w:r>
    </w:p>
    <w:p w14:paraId="77E36EB8" w14:textId="77777777" w:rsidR="003625B2" w:rsidRPr="003625B2" w:rsidRDefault="003625B2" w:rsidP="003625B2">
      <w:pPr>
        <w:jc w:val="both"/>
        <w:rPr>
          <w:rFonts w:ascii="Arial Narrow" w:hAnsi="Arial Narrow"/>
          <w:sz w:val="22"/>
          <w:szCs w:val="22"/>
        </w:rPr>
      </w:pPr>
      <w:r w:rsidRPr="003625B2">
        <w:rPr>
          <w:rFonts w:ascii="Arial Narrow" w:hAnsi="Arial Narrow"/>
          <w:sz w:val="22"/>
          <w:szCs w:val="22"/>
        </w:rPr>
        <w:t>Es importante recordar que el consumo es el elemento principal del precio que se debe cobrar al suscriptor o usuario; de igual manera se le informa que cuando durante un período no sea posible medir razonablemente con instrumentos los consumos, su valor podrá establecerse con base en los consumos promedios de suscriptores o usuarios que estén en circunstancias similares, o con base en aforos individuales (Ley 142 de 1994 – Artículo 146)</w:t>
      </w:r>
    </w:p>
    <w:p w14:paraId="0E19AA6F" w14:textId="09AC1B8D" w:rsidR="003625B2" w:rsidRDefault="003625B2" w:rsidP="00520238">
      <w:pPr>
        <w:rPr>
          <w:rFonts w:asciiTheme="minorHAnsi" w:hAnsiTheme="minorHAnsi" w:cstheme="minorHAnsi"/>
          <w:bCs/>
          <w:sz w:val="22"/>
          <w:szCs w:val="22"/>
        </w:rPr>
      </w:pPr>
    </w:p>
    <w:p w14:paraId="2AA99EAE" w14:textId="4839445D" w:rsidR="003625B2" w:rsidRDefault="003625B2" w:rsidP="00520238">
      <w:pPr>
        <w:rPr>
          <w:rFonts w:asciiTheme="minorHAnsi" w:hAnsiTheme="minorHAnsi" w:cstheme="minorHAnsi"/>
          <w:bCs/>
          <w:sz w:val="22"/>
          <w:szCs w:val="22"/>
        </w:rPr>
      </w:pPr>
    </w:p>
    <w:p w14:paraId="580084BE" w14:textId="26F14883" w:rsidR="003625B2" w:rsidRDefault="003625B2" w:rsidP="00520238">
      <w:pPr>
        <w:rPr>
          <w:rFonts w:asciiTheme="minorHAnsi" w:hAnsiTheme="minorHAnsi" w:cstheme="minorHAnsi"/>
          <w:bCs/>
          <w:sz w:val="22"/>
          <w:szCs w:val="22"/>
        </w:rPr>
      </w:pPr>
    </w:p>
    <w:p w14:paraId="11779B1D" w14:textId="348672FD" w:rsidR="003625B2" w:rsidRDefault="003625B2" w:rsidP="00520238">
      <w:pPr>
        <w:rPr>
          <w:rFonts w:asciiTheme="minorHAnsi" w:hAnsiTheme="minorHAnsi" w:cstheme="minorHAnsi"/>
          <w:bCs/>
          <w:sz w:val="22"/>
          <w:szCs w:val="22"/>
        </w:rPr>
      </w:pPr>
    </w:p>
    <w:p w14:paraId="24F62A61" w14:textId="12C4963F" w:rsidR="003625B2" w:rsidRDefault="003625B2" w:rsidP="00520238">
      <w:pPr>
        <w:rPr>
          <w:rFonts w:asciiTheme="minorHAnsi" w:hAnsiTheme="minorHAnsi" w:cstheme="minorHAnsi"/>
          <w:bCs/>
          <w:sz w:val="22"/>
          <w:szCs w:val="22"/>
        </w:rPr>
      </w:pPr>
    </w:p>
    <w:p w14:paraId="1AC49B8C" w14:textId="0390073B" w:rsidR="003625B2" w:rsidRDefault="003625B2" w:rsidP="00520238">
      <w:pPr>
        <w:rPr>
          <w:rFonts w:asciiTheme="minorHAnsi" w:hAnsiTheme="minorHAnsi" w:cstheme="minorHAnsi"/>
          <w:bCs/>
          <w:sz w:val="22"/>
          <w:szCs w:val="22"/>
        </w:rPr>
      </w:pPr>
    </w:p>
    <w:p w14:paraId="47720CD8" w14:textId="7D638CF6" w:rsidR="003625B2" w:rsidRDefault="003625B2" w:rsidP="00520238">
      <w:pPr>
        <w:rPr>
          <w:rFonts w:asciiTheme="minorHAnsi" w:hAnsiTheme="minorHAnsi" w:cstheme="minorHAnsi"/>
          <w:bCs/>
          <w:sz w:val="22"/>
          <w:szCs w:val="22"/>
        </w:rPr>
      </w:pPr>
    </w:p>
    <w:p w14:paraId="6F23B90B" w14:textId="487EC89E" w:rsidR="003625B2" w:rsidRDefault="003625B2" w:rsidP="00520238">
      <w:pPr>
        <w:rPr>
          <w:rFonts w:asciiTheme="minorHAnsi" w:hAnsiTheme="minorHAnsi" w:cstheme="minorHAnsi"/>
          <w:bCs/>
          <w:sz w:val="22"/>
          <w:szCs w:val="22"/>
        </w:rPr>
      </w:pPr>
    </w:p>
    <w:p w14:paraId="42E32559" w14:textId="1F1C99E8" w:rsidR="003625B2" w:rsidRDefault="003625B2" w:rsidP="00520238">
      <w:pPr>
        <w:rPr>
          <w:rFonts w:asciiTheme="minorHAnsi" w:hAnsiTheme="minorHAnsi" w:cstheme="minorHAnsi"/>
          <w:bCs/>
          <w:sz w:val="22"/>
          <w:szCs w:val="22"/>
        </w:rPr>
      </w:pPr>
    </w:p>
    <w:p w14:paraId="27491334" w14:textId="39727507" w:rsidR="003625B2" w:rsidRDefault="003625B2" w:rsidP="00520238">
      <w:pPr>
        <w:rPr>
          <w:rFonts w:asciiTheme="minorHAnsi" w:hAnsiTheme="minorHAnsi" w:cstheme="minorHAnsi"/>
          <w:bCs/>
          <w:sz w:val="22"/>
          <w:szCs w:val="22"/>
        </w:rPr>
      </w:pPr>
    </w:p>
    <w:p w14:paraId="77005DCA" w14:textId="641AFCD3" w:rsidR="003625B2" w:rsidRDefault="003625B2" w:rsidP="00520238">
      <w:pPr>
        <w:rPr>
          <w:rFonts w:asciiTheme="minorHAnsi" w:hAnsiTheme="minorHAnsi" w:cstheme="minorHAnsi"/>
          <w:bCs/>
          <w:sz w:val="22"/>
          <w:szCs w:val="22"/>
        </w:rPr>
      </w:pPr>
    </w:p>
    <w:p w14:paraId="7A6220F6" w14:textId="2197764E" w:rsidR="003625B2" w:rsidRDefault="003625B2" w:rsidP="00520238">
      <w:pPr>
        <w:rPr>
          <w:rFonts w:asciiTheme="minorHAnsi" w:hAnsiTheme="minorHAnsi" w:cstheme="minorHAnsi"/>
          <w:bCs/>
          <w:sz w:val="22"/>
          <w:szCs w:val="22"/>
        </w:rPr>
      </w:pPr>
    </w:p>
    <w:p w14:paraId="4AA24868" w14:textId="4EC08EDA" w:rsidR="003625B2" w:rsidRDefault="003625B2" w:rsidP="00520238">
      <w:pPr>
        <w:rPr>
          <w:rFonts w:asciiTheme="minorHAnsi" w:hAnsiTheme="minorHAnsi" w:cstheme="minorHAnsi"/>
          <w:bCs/>
          <w:sz w:val="22"/>
          <w:szCs w:val="22"/>
        </w:rPr>
      </w:pPr>
    </w:p>
    <w:sectPr w:rsidR="003625B2" w:rsidSect="00900922">
      <w:headerReference w:type="default" r:id="rId6"/>
      <w:footerReference w:type="default" r:id="rId7"/>
      <w:pgSz w:w="12240" w:h="15840"/>
      <w:pgMar w:top="18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140D" w14:textId="77777777" w:rsidR="00007190" w:rsidRDefault="00007190" w:rsidP="000B69E4">
      <w:r>
        <w:separator/>
      </w:r>
    </w:p>
  </w:endnote>
  <w:endnote w:type="continuationSeparator" w:id="0">
    <w:p w14:paraId="45ED4CBF" w14:textId="77777777" w:rsidR="00007190" w:rsidRDefault="00007190"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28" w14:textId="193CA7FF" w:rsidR="007F32D1" w:rsidRDefault="007F32D1" w:rsidP="007F32D1">
    <w:pPr>
      <w:pStyle w:val="Piedepgina"/>
      <w:ind w:left="5664"/>
    </w:pPr>
    <w:r w:rsidRPr="00953F40">
      <w:rPr>
        <w:noProof/>
      </w:rPr>
      <w:drawing>
        <wp:anchor distT="0" distB="0" distL="114300" distR="114300" simplePos="0" relativeHeight="251660288" behindDoc="0" locked="0" layoutInCell="1" allowOverlap="1" wp14:anchorId="4BD23918" wp14:editId="216BF782">
          <wp:simplePos x="0" y="0"/>
          <wp:positionH relativeFrom="margin">
            <wp:posOffset>-952500</wp:posOffset>
          </wp:positionH>
          <wp:positionV relativeFrom="paragraph">
            <wp:posOffset>-142875</wp:posOffset>
          </wp:positionV>
          <wp:extent cx="4297680" cy="122936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4297680"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14:anchorId="14D6F936" wp14:editId="7F4740D6">
          <wp:extent cx="2481580" cy="5975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1580" cy="5975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11AF" w14:textId="77777777" w:rsidR="00007190" w:rsidRDefault="00007190" w:rsidP="000B69E4">
      <w:r>
        <w:separator/>
      </w:r>
    </w:p>
  </w:footnote>
  <w:footnote w:type="continuationSeparator" w:id="0">
    <w:p w14:paraId="6B03472C" w14:textId="77777777" w:rsidR="00007190" w:rsidRDefault="00007190"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01"/>
      <w:gridCol w:w="1550"/>
      <w:gridCol w:w="3594"/>
      <w:gridCol w:w="1114"/>
      <w:gridCol w:w="847"/>
    </w:tblGrid>
    <w:tr w:rsidR="00634933" w14:paraId="538F94D2" w14:textId="77777777" w:rsidTr="005117F2">
      <w:trPr>
        <w:trHeight w:val="547"/>
        <w:jc w:val="center"/>
      </w:trPr>
      <w:tc>
        <w:tcPr>
          <w:tcW w:w="1901" w:type="dxa"/>
          <w:vMerge w:val="restart"/>
          <w:shd w:val="clear" w:color="auto" w:fill="auto"/>
          <w:vAlign w:val="center"/>
        </w:tcPr>
        <w:p w14:paraId="68A99D0A" w14:textId="77777777" w:rsidR="00634933" w:rsidRDefault="00634933" w:rsidP="00634933">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62336" behindDoc="0" locked="0" layoutInCell="1" hidden="0" allowOverlap="1" wp14:anchorId="0D843F52" wp14:editId="257DE271">
                <wp:simplePos x="0" y="0"/>
                <wp:positionH relativeFrom="column">
                  <wp:posOffset>-31115</wp:posOffset>
                </wp:positionH>
                <wp:positionV relativeFrom="paragraph">
                  <wp:posOffset>38100</wp:posOffset>
                </wp:positionV>
                <wp:extent cx="1152525" cy="521970"/>
                <wp:effectExtent l="0" t="0" r="0" b="0"/>
                <wp:wrapNone/>
                <wp:docPr id="6"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14:sizeRelH relativeFrom="margin">
                  <wp14:pctWidth>0</wp14:pctWidth>
                </wp14:sizeRelH>
                <wp14:sizeRelV relativeFrom="margin">
                  <wp14:pctHeight>0</wp14:pctHeight>
                </wp14:sizeRelV>
              </wp:anchor>
            </w:drawing>
          </w:r>
        </w:p>
      </w:tc>
      <w:tc>
        <w:tcPr>
          <w:tcW w:w="1550" w:type="dxa"/>
          <w:shd w:val="clear" w:color="auto" w:fill="DEEAF6"/>
          <w:vAlign w:val="center"/>
        </w:tcPr>
        <w:p w14:paraId="4DFA8098" w14:textId="77777777" w:rsidR="00634933" w:rsidRDefault="00634933" w:rsidP="0063493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594" w:type="dxa"/>
          <w:shd w:val="clear" w:color="auto" w:fill="auto"/>
          <w:vAlign w:val="center"/>
        </w:tcPr>
        <w:p w14:paraId="1E2419A4" w14:textId="77777777" w:rsidR="00634933" w:rsidRDefault="00634933" w:rsidP="0063493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403726">
            <w:rPr>
              <w:rFonts w:ascii="Arial" w:eastAsia="Arial" w:hAnsi="Arial" w:cs="Arial"/>
              <w:color w:val="000000" w:themeColor="text1"/>
              <w:sz w:val="16"/>
              <w:szCs w:val="16"/>
            </w:rPr>
            <w:t>GESTIÓN COMERCIAL</w:t>
          </w:r>
        </w:p>
      </w:tc>
      <w:tc>
        <w:tcPr>
          <w:tcW w:w="1114" w:type="dxa"/>
          <w:shd w:val="clear" w:color="auto" w:fill="DEEAF6"/>
          <w:vAlign w:val="center"/>
        </w:tcPr>
        <w:p w14:paraId="69F87AEC" w14:textId="77777777" w:rsidR="00634933" w:rsidRDefault="00634933" w:rsidP="0063493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47" w:type="dxa"/>
          <w:shd w:val="clear" w:color="auto" w:fill="auto"/>
          <w:vAlign w:val="center"/>
        </w:tcPr>
        <w:p w14:paraId="7C90A179" w14:textId="75C9AF31" w:rsidR="00634933" w:rsidRDefault="00634933" w:rsidP="0063493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403726">
            <w:rPr>
              <w:rFonts w:ascii="Arial" w:eastAsia="Arial" w:hAnsi="Arial" w:cs="Arial"/>
              <w:color w:val="000000" w:themeColor="text1"/>
              <w:sz w:val="16"/>
              <w:szCs w:val="16"/>
            </w:rPr>
            <w:t>FA-</w:t>
          </w:r>
          <w:r>
            <w:rPr>
              <w:rFonts w:ascii="Arial" w:eastAsia="Arial" w:hAnsi="Arial" w:cs="Arial"/>
              <w:color w:val="000000" w:themeColor="text1"/>
              <w:sz w:val="16"/>
              <w:szCs w:val="16"/>
            </w:rPr>
            <w:t>F</w:t>
          </w:r>
          <w:r w:rsidRPr="00403726">
            <w:rPr>
              <w:rFonts w:ascii="Arial" w:eastAsia="Arial" w:hAnsi="Arial" w:cs="Arial"/>
              <w:color w:val="000000" w:themeColor="text1"/>
              <w:sz w:val="16"/>
              <w:szCs w:val="16"/>
            </w:rPr>
            <w:t>0</w:t>
          </w:r>
          <w:r>
            <w:rPr>
              <w:rFonts w:ascii="Arial" w:eastAsia="Arial" w:hAnsi="Arial" w:cs="Arial"/>
              <w:color w:val="000000" w:themeColor="text1"/>
              <w:sz w:val="16"/>
              <w:szCs w:val="16"/>
            </w:rPr>
            <w:t>5</w:t>
          </w:r>
        </w:p>
      </w:tc>
    </w:tr>
    <w:tr w:rsidR="00634933" w14:paraId="51B45095" w14:textId="77777777" w:rsidTr="005117F2">
      <w:trPr>
        <w:trHeight w:val="656"/>
        <w:jc w:val="center"/>
      </w:trPr>
      <w:tc>
        <w:tcPr>
          <w:tcW w:w="1901" w:type="dxa"/>
          <w:vMerge/>
          <w:shd w:val="clear" w:color="auto" w:fill="auto"/>
          <w:vAlign w:val="center"/>
        </w:tcPr>
        <w:p w14:paraId="464D0B7D" w14:textId="77777777" w:rsidR="00634933" w:rsidRDefault="00634933" w:rsidP="00634933">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50" w:type="dxa"/>
          <w:shd w:val="clear" w:color="auto" w:fill="DEEAF6"/>
          <w:vAlign w:val="center"/>
        </w:tcPr>
        <w:p w14:paraId="14BE9407" w14:textId="77777777" w:rsidR="00634933" w:rsidRDefault="00634933" w:rsidP="0063493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594" w:type="dxa"/>
          <w:shd w:val="clear" w:color="auto" w:fill="auto"/>
          <w:vAlign w:val="center"/>
        </w:tcPr>
        <w:p w14:paraId="6E418D4F" w14:textId="02A23A13" w:rsidR="00634933" w:rsidRDefault="00634933" w:rsidP="0063493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sz w:val="16"/>
              <w:szCs w:val="16"/>
            </w:rPr>
            <w:t>Aviso de suspensión por oposición</w:t>
          </w:r>
        </w:p>
      </w:tc>
      <w:tc>
        <w:tcPr>
          <w:tcW w:w="1114" w:type="dxa"/>
          <w:shd w:val="clear" w:color="auto" w:fill="DEEAF6"/>
          <w:vAlign w:val="center"/>
        </w:tcPr>
        <w:p w14:paraId="63D6F573" w14:textId="77777777" w:rsidR="00634933" w:rsidRDefault="00634933" w:rsidP="00634933">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47" w:type="dxa"/>
          <w:shd w:val="clear" w:color="auto" w:fill="auto"/>
          <w:vAlign w:val="center"/>
        </w:tcPr>
        <w:p w14:paraId="48933064" w14:textId="77777777" w:rsidR="00634933" w:rsidRDefault="00634933" w:rsidP="00634933">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w:t>
          </w:r>
        </w:p>
      </w:tc>
    </w:tr>
  </w:tbl>
  <w:p w14:paraId="5CFFB82F" w14:textId="30C2AA5A" w:rsidR="000B69E4" w:rsidRDefault="000B69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4"/>
    <w:rsid w:val="00007190"/>
    <w:rsid w:val="000403F0"/>
    <w:rsid w:val="00051460"/>
    <w:rsid w:val="00066FE4"/>
    <w:rsid w:val="000B69E4"/>
    <w:rsid w:val="000F2B85"/>
    <w:rsid w:val="000F5515"/>
    <w:rsid w:val="000F79C1"/>
    <w:rsid w:val="00100751"/>
    <w:rsid w:val="00124498"/>
    <w:rsid w:val="001621AB"/>
    <w:rsid w:val="001C3FD3"/>
    <w:rsid w:val="00237536"/>
    <w:rsid w:val="00241F2E"/>
    <w:rsid w:val="002A3E57"/>
    <w:rsid w:val="002E1C44"/>
    <w:rsid w:val="00320CC9"/>
    <w:rsid w:val="00343708"/>
    <w:rsid w:val="0034773E"/>
    <w:rsid w:val="003514C8"/>
    <w:rsid w:val="00351FD2"/>
    <w:rsid w:val="0036007C"/>
    <w:rsid w:val="003625B2"/>
    <w:rsid w:val="003904F9"/>
    <w:rsid w:val="003A043C"/>
    <w:rsid w:val="003A6152"/>
    <w:rsid w:val="0042214F"/>
    <w:rsid w:val="004B47D7"/>
    <w:rsid w:val="004D7504"/>
    <w:rsid w:val="004F70BE"/>
    <w:rsid w:val="00514846"/>
    <w:rsid w:val="00520238"/>
    <w:rsid w:val="00525604"/>
    <w:rsid w:val="005556A4"/>
    <w:rsid w:val="00555A5C"/>
    <w:rsid w:val="00555C52"/>
    <w:rsid w:val="00634933"/>
    <w:rsid w:val="006546C8"/>
    <w:rsid w:val="006657AF"/>
    <w:rsid w:val="00667B4C"/>
    <w:rsid w:val="006A07D8"/>
    <w:rsid w:val="006D206A"/>
    <w:rsid w:val="00716447"/>
    <w:rsid w:val="0078762A"/>
    <w:rsid w:val="007D4EC4"/>
    <w:rsid w:val="007F32D1"/>
    <w:rsid w:val="00802651"/>
    <w:rsid w:val="00812F71"/>
    <w:rsid w:val="008301FC"/>
    <w:rsid w:val="00843F77"/>
    <w:rsid w:val="00846A0E"/>
    <w:rsid w:val="008725E4"/>
    <w:rsid w:val="0088114E"/>
    <w:rsid w:val="00883434"/>
    <w:rsid w:val="008C1114"/>
    <w:rsid w:val="008F2866"/>
    <w:rsid w:val="00900922"/>
    <w:rsid w:val="0096281F"/>
    <w:rsid w:val="00972905"/>
    <w:rsid w:val="009B2289"/>
    <w:rsid w:val="009F4F07"/>
    <w:rsid w:val="00A036A0"/>
    <w:rsid w:val="00A26DAE"/>
    <w:rsid w:val="00A36CB2"/>
    <w:rsid w:val="00A375C7"/>
    <w:rsid w:val="00A440C9"/>
    <w:rsid w:val="00A6467F"/>
    <w:rsid w:val="00A7407C"/>
    <w:rsid w:val="00AB58F2"/>
    <w:rsid w:val="00B104E3"/>
    <w:rsid w:val="00B439A2"/>
    <w:rsid w:val="00B80DC4"/>
    <w:rsid w:val="00B97CF8"/>
    <w:rsid w:val="00BB1603"/>
    <w:rsid w:val="00BB628B"/>
    <w:rsid w:val="00BC454A"/>
    <w:rsid w:val="00BE2131"/>
    <w:rsid w:val="00BF2526"/>
    <w:rsid w:val="00C10AE8"/>
    <w:rsid w:val="00C63306"/>
    <w:rsid w:val="00CB2BC6"/>
    <w:rsid w:val="00CC4A62"/>
    <w:rsid w:val="00D0394E"/>
    <w:rsid w:val="00D405FB"/>
    <w:rsid w:val="00D721AA"/>
    <w:rsid w:val="00DD1120"/>
    <w:rsid w:val="00DD200F"/>
    <w:rsid w:val="00DD3DC0"/>
    <w:rsid w:val="00DD6317"/>
    <w:rsid w:val="00DF25F6"/>
    <w:rsid w:val="00E11CD0"/>
    <w:rsid w:val="00E35B4C"/>
    <w:rsid w:val="00E563ED"/>
    <w:rsid w:val="00E80DC9"/>
    <w:rsid w:val="00E82760"/>
    <w:rsid w:val="00EB72D8"/>
    <w:rsid w:val="00EF7FA6"/>
    <w:rsid w:val="00F01ECB"/>
    <w:rsid w:val="00F058C5"/>
    <w:rsid w:val="00F2014C"/>
    <w:rsid w:val="00F54180"/>
    <w:rsid w:val="00F83F90"/>
    <w:rsid w:val="00FB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1F6A"/>
  <w15:chartTrackingRefBased/>
  <w15:docId w15:val="{E23E00A9-942C-49F8-8A8E-5785483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pPr>
      <w:spacing w:after="0" w:line="240" w:lineRule="auto"/>
    </w:pPr>
    <w:rPr>
      <w:rFonts w:ascii="Calibri" w:eastAsia="Calibri" w:hAnsi="Calibri" w:cs="Calibri"/>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pPr>
      <w:spacing w:after="0" w:line="240" w:lineRule="auto"/>
    </w:pPr>
    <w:rPr>
      <w:rFonts w:ascii="Calibri" w:eastAsia="Times New Roman" w:hAnsi="Calibri" w:cs="Times New Roman"/>
      <w:lang w:eastAsia="es-CO"/>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5822">
      <w:bodyDiv w:val="1"/>
      <w:marLeft w:val="0"/>
      <w:marRight w:val="0"/>
      <w:marTop w:val="0"/>
      <w:marBottom w:val="0"/>
      <w:divBdr>
        <w:top w:val="none" w:sz="0" w:space="0" w:color="auto"/>
        <w:left w:val="none" w:sz="0" w:space="0" w:color="auto"/>
        <w:bottom w:val="none" w:sz="0" w:space="0" w:color="auto"/>
        <w:right w:val="none" w:sz="0" w:space="0" w:color="auto"/>
      </w:divBdr>
    </w:div>
    <w:div w:id="299190344">
      <w:bodyDiv w:val="1"/>
      <w:marLeft w:val="0"/>
      <w:marRight w:val="0"/>
      <w:marTop w:val="0"/>
      <w:marBottom w:val="0"/>
      <w:divBdr>
        <w:top w:val="none" w:sz="0" w:space="0" w:color="auto"/>
        <w:left w:val="none" w:sz="0" w:space="0" w:color="auto"/>
        <w:bottom w:val="none" w:sz="0" w:space="0" w:color="auto"/>
        <w:right w:val="none" w:sz="0" w:space="0" w:color="auto"/>
      </w:divBdr>
    </w:div>
    <w:div w:id="351348307">
      <w:bodyDiv w:val="1"/>
      <w:marLeft w:val="0"/>
      <w:marRight w:val="0"/>
      <w:marTop w:val="0"/>
      <w:marBottom w:val="0"/>
      <w:divBdr>
        <w:top w:val="none" w:sz="0" w:space="0" w:color="auto"/>
        <w:left w:val="none" w:sz="0" w:space="0" w:color="auto"/>
        <w:bottom w:val="none" w:sz="0" w:space="0" w:color="auto"/>
        <w:right w:val="none" w:sz="0" w:space="0" w:color="auto"/>
      </w:divBdr>
    </w:div>
    <w:div w:id="20543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cp:keywords/>
  <dc:description/>
  <cp:lastModifiedBy>ELIZABETH ROYERO DE LA HOZ</cp:lastModifiedBy>
  <cp:revision>3</cp:revision>
  <cp:lastPrinted>2021-12-29T20:34:00Z</cp:lastPrinted>
  <dcterms:created xsi:type="dcterms:W3CDTF">2022-03-03T20:09:00Z</dcterms:created>
  <dcterms:modified xsi:type="dcterms:W3CDTF">2022-03-03T23:53:00Z</dcterms:modified>
</cp:coreProperties>
</file>